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asked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two of my doctors if they do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physician-assisted dying, but they do not.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It's even difficult to write because I'm so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exhausted and I start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sweating and becoming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over-exerted.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am trapped, trapped in my own body.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It's not that I want to die, I don't at all,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want to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live,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that's the problem,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disease stops you from living.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physical or mental action is difficult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impossible to tolerate,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get punished for trying to do it.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Perhaps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that's the worst part, being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punished with more pain and debilitating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exhaustion from trying to do a simple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activity: food shopping,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talking on the phone with a friend,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showering,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sitting upright.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don't want to live in my bed, in pain, too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exhausted to move.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wonder if my parents would forgive me if I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decided to die. My mom would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probably shame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 if I asked, although she is in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denial and doesn't know how much I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struggle. She doesn't know how to deal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emotions in a healthy way.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can't cry because it causes unbearable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in my head.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now live in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two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places exactly,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bed and my recliner–this constitutes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life.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a tree falls in the forest and no one hears it,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did it make a sound?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a person lives in their house and never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nor influences the world,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did they ever live?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7eQkM/PFQIF3q4NODVCPRREtCw==">CgMxLjA4AHIhMUZMcVBKSm9TZWl4RHV6c2pPX3hybUQ4cFRDRHFZREtz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